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0F" w:rsidRDefault="00734347" w:rsidP="00734347">
      <w:pPr>
        <w:pStyle w:val="Rubrik1"/>
      </w:pPr>
      <w:r>
        <w:t>Literature</w:t>
      </w:r>
    </w:p>
    <w:p w:rsidR="00596789" w:rsidRPr="00734347" w:rsidRDefault="00596789" w:rsidP="00596789">
      <w:pPr>
        <w:ind w:left="284" w:hanging="284"/>
        <w:rPr>
          <w:sz w:val="20"/>
          <w:lang w:val="en-GB"/>
        </w:rPr>
      </w:pPr>
      <w:proofErr w:type="spellStart"/>
      <w:r w:rsidRPr="00734347">
        <w:rPr>
          <w:sz w:val="20"/>
          <w:lang w:val="en-GB"/>
        </w:rPr>
        <w:t>Andonova</w:t>
      </w:r>
      <w:proofErr w:type="spellEnd"/>
      <w:r w:rsidRPr="00734347">
        <w:rPr>
          <w:sz w:val="20"/>
          <w:lang w:val="en-GB"/>
        </w:rPr>
        <w:t xml:space="preserve">, Liliana B, </w:t>
      </w:r>
      <w:proofErr w:type="spellStart"/>
      <w:r w:rsidRPr="00734347">
        <w:rPr>
          <w:sz w:val="20"/>
          <w:lang w:val="en-GB"/>
        </w:rPr>
        <w:t>Betsill</w:t>
      </w:r>
      <w:proofErr w:type="spellEnd"/>
      <w:r w:rsidRPr="00734347">
        <w:rPr>
          <w:sz w:val="20"/>
          <w:lang w:val="en-GB"/>
        </w:rPr>
        <w:t xml:space="preserve">, Michele M, and </w:t>
      </w:r>
      <w:proofErr w:type="spellStart"/>
      <w:r w:rsidRPr="00734347">
        <w:rPr>
          <w:sz w:val="20"/>
          <w:lang w:val="en-GB"/>
        </w:rPr>
        <w:t>Bulkeley</w:t>
      </w:r>
      <w:proofErr w:type="spellEnd"/>
      <w:r w:rsidRPr="00734347">
        <w:rPr>
          <w:sz w:val="20"/>
          <w:lang w:val="en-GB"/>
        </w:rPr>
        <w:t xml:space="preserve">, Harriet. 2009. Transnational Climate Governance. </w:t>
      </w:r>
      <w:r w:rsidRPr="00734347">
        <w:rPr>
          <w:i/>
          <w:iCs/>
          <w:sz w:val="20"/>
          <w:lang w:val="en-GB"/>
        </w:rPr>
        <w:t>Global Environmental Politics</w:t>
      </w:r>
      <w:r w:rsidRPr="00734347">
        <w:rPr>
          <w:sz w:val="20"/>
          <w:lang w:val="en-GB"/>
        </w:rPr>
        <w:t xml:space="preserve"> 9(2): 52-73.</w:t>
      </w:r>
    </w:p>
    <w:p w:rsidR="00596789" w:rsidRPr="00734347" w:rsidRDefault="00596789" w:rsidP="00596789">
      <w:pPr>
        <w:ind w:left="284" w:hanging="284"/>
        <w:rPr>
          <w:sz w:val="20"/>
          <w:lang w:val="en-GB"/>
        </w:rPr>
      </w:pPr>
      <w:proofErr w:type="spellStart"/>
      <w:r w:rsidRPr="00734347">
        <w:rPr>
          <w:sz w:val="20"/>
          <w:lang w:val="en-GB"/>
        </w:rPr>
        <w:t>Bodansky</w:t>
      </w:r>
      <w:proofErr w:type="spellEnd"/>
      <w:r w:rsidRPr="00734347">
        <w:rPr>
          <w:sz w:val="20"/>
          <w:lang w:val="en-GB"/>
        </w:rPr>
        <w:t xml:space="preserve">, Dan. 2016. The Paris Climate Change Agreement: A new hope? </w:t>
      </w:r>
      <w:r w:rsidRPr="00734347">
        <w:rPr>
          <w:i/>
          <w:iCs/>
          <w:sz w:val="20"/>
          <w:lang w:val="en-GB"/>
        </w:rPr>
        <w:t>American Journal of International Law</w:t>
      </w:r>
      <w:r w:rsidRPr="00734347">
        <w:rPr>
          <w:sz w:val="20"/>
          <w:lang w:val="en-GB"/>
        </w:rPr>
        <w:t>.</w:t>
      </w:r>
    </w:p>
    <w:p w:rsidR="00596789" w:rsidRPr="00734347" w:rsidRDefault="00596789" w:rsidP="00596789">
      <w:pPr>
        <w:ind w:left="284" w:hanging="284"/>
        <w:rPr>
          <w:sz w:val="20"/>
          <w:lang w:val="en-GB"/>
        </w:rPr>
      </w:pPr>
      <w:proofErr w:type="spellStart"/>
      <w:r w:rsidRPr="00734347">
        <w:rPr>
          <w:sz w:val="20"/>
          <w:lang w:val="en-US"/>
        </w:rPr>
        <w:t>Biesbroek</w:t>
      </w:r>
      <w:proofErr w:type="spellEnd"/>
      <w:r w:rsidRPr="00734347">
        <w:rPr>
          <w:sz w:val="20"/>
          <w:lang w:val="en-US"/>
        </w:rPr>
        <w:t xml:space="preserve">, </w:t>
      </w:r>
      <w:proofErr w:type="spellStart"/>
      <w:r w:rsidRPr="00734347">
        <w:rPr>
          <w:sz w:val="20"/>
          <w:lang w:val="en-US"/>
        </w:rPr>
        <w:t>G.R</w:t>
      </w:r>
      <w:proofErr w:type="spellEnd"/>
      <w:r w:rsidRPr="00734347">
        <w:rPr>
          <w:sz w:val="20"/>
          <w:lang w:val="en-US"/>
        </w:rPr>
        <w:t xml:space="preserve">., </w:t>
      </w:r>
      <w:proofErr w:type="spellStart"/>
      <w:r w:rsidRPr="00734347">
        <w:rPr>
          <w:sz w:val="20"/>
          <w:lang w:val="en-US"/>
        </w:rPr>
        <w:t>Swart</w:t>
      </w:r>
      <w:proofErr w:type="spellEnd"/>
      <w:r w:rsidRPr="00734347">
        <w:rPr>
          <w:sz w:val="20"/>
          <w:lang w:val="en-US"/>
        </w:rPr>
        <w:t xml:space="preserve">, R.J. and van der </w:t>
      </w:r>
      <w:proofErr w:type="spellStart"/>
      <w:r w:rsidRPr="00734347">
        <w:rPr>
          <w:sz w:val="20"/>
          <w:lang w:val="en-US"/>
        </w:rPr>
        <w:t>Knaap</w:t>
      </w:r>
      <w:proofErr w:type="spellEnd"/>
      <w:r w:rsidRPr="00734347">
        <w:rPr>
          <w:sz w:val="20"/>
          <w:lang w:val="en-US"/>
        </w:rPr>
        <w:t xml:space="preserve">, </w:t>
      </w:r>
      <w:proofErr w:type="spellStart"/>
      <w:r w:rsidRPr="00734347">
        <w:rPr>
          <w:sz w:val="20"/>
          <w:lang w:val="en-US"/>
        </w:rPr>
        <w:t>W.G.M</w:t>
      </w:r>
      <w:proofErr w:type="spellEnd"/>
      <w:r w:rsidRPr="00734347">
        <w:rPr>
          <w:sz w:val="20"/>
          <w:lang w:val="en-US"/>
        </w:rPr>
        <w:t xml:space="preserve">. 2009. </w:t>
      </w:r>
      <w:r w:rsidRPr="00734347">
        <w:rPr>
          <w:sz w:val="20"/>
          <w:lang w:val="en-GB"/>
        </w:rPr>
        <w:t xml:space="preserve">The mitigation-adaptation dichotomy and the role of spatial planning. </w:t>
      </w:r>
      <w:r w:rsidRPr="00734347">
        <w:rPr>
          <w:i/>
          <w:iCs/>
          <w:sz w:val="20"/>
          <w:lang w:val="en-GB"/>
        </w:rPr>
        <w:t>Habitat International</w:t>
      </w:r>
      <w:r w:rsidRPr="00734347">
        <w:rPr>
          <w:sz w:val="20"/>
          <w:lang w:val="en-GB"/>
        </w:rPr>
        <w:t>: 230–237.</w:t>
      </w:r>
    </w:p>
    <w:p w:rsidR="00596789" w:rsidRPr="00734347" w:rsidRDefault="00596789" w:rsidP="00596789">
      <w:pPr>
        <w:ind w:left="284" w:hanging="284"/>
        <w:rPr>
          <w:sz w:val="20"/>
          <w:lang w:val="en-GB"/>
        </w:rPr>
      </w:pPr>
      <w:proofErr w:type="spellStart"/>
      <w:r w:rsidRPr="00734347">
        <w:rPr>
          <w:sz w:val="20"/>
          <w:lang w:val="en-GB"/>
        </w:rPr>
        <w:t>Füssel</w:t>
      </w:r>
      <w:proofErr w:type="spellEnd"/>
      <w:r w:rsidRPr="00734347">
        <w:rPr>
          <w:sz w:val="20"/>
          <w:lang w:val="en-GB"/>
        </w:rPr>
        <w:t xml:space="preserve"> (2007) 'Vulnerability: A generally applicable conceptual framework for climate change research'. </w:t>
      </w:r>
      <w:r w:rsidRPr="00734347">
        <w:rPr>
          <w:i/>
          <w:sz w:val="20"/>
          <w:lang w:val="en-GB"/>
        </w:rPr>
        <w:t>Global Environmental Change</w:t>
      </w:r>
      <w:r w:rsidRPr="00734347">
        <w:rPr>
          <w:sz w:val="20"/>
          <w:lang w:val="en-GB"/>
        </w:rPr>
        <w:t xml:space="preserve"> 17:155–167 </w:t>
      </w:r>
    </w:p>
    <w:p w:rsidR="00596789" w:rsidRPr="00734347" w:rsidRDefault="00596789" w:rsidP="00596789">
      <w:pPr>
        <w:ind w:left="284" w:hanging="284"/>
        <w:rPr>
          <w:sz w:val="20"/>
          <w:lang w:val="en-GB"/>
        </w:rPr>
      </w:pPr>
      <w:r w:rsidRPr="00734347">
        <w:rPr>
          <w:sz w:val="20"/>
          <w:lang w:val="en-GB"/>
        </w:rPr>
        <w:t xml:space="preserve">Green, Sterner and Wagner (2014). A balance of bottom-up and top-down in linking climate policies. </w:t>
      </w:r>
      <w:r w:rsidRPr="00734347">
        <w:rPr>
          <w:i/>
          <w:sz w:val="20"/>
          <w:lang w:val="en-GB"/>
        </w:rPr>
        <w:t>Nature Climate Change</w:t>
      </w:r>
      <w:r w:rsidRPr="00734347">
        <w:rPr>
          <w:sz w:val="20"/>
          <w:lang w:val="en-GB"/>
        </w:rPr>
        <w:t xml:space="preserve"> 4, 1064–1067.</w:t>
      </w:r>
    </w:p>
    <w:p w:rsidR="00596789" w:rsidRPr="00734347" w:rsidRDefault="00596789" w:rsidP="00596789">
      <w:pPr>
        <w:ind w:left="284" w:hanging="284"/>
        <w:rPr>
          <w:sz w:val="20"/>
          <w:lang w:val="en-GB"/>
        </w:rPr>
      </w:pPr>
      <w:r w:rsidRPr="00734347">
        <w:rPr>
          <w:sz w:val="20"/>
          <w:lang w:val="en-GB"/>
        </w:rPr>
        <w:t xml:space="preserve">Hulme, Mike. 2009. Why we disagree - Understanding controversy, inaction and opportunity. Cambridge University Press. Selected chapters. </w:t>
      </w:r>
    </w:p>
    <w:p w:rsidR="00596789" w:rsidRPr="00734347" w:rsidRDefault="00596789" w:rsidP="00596789">
      <w:pPr>
        <w:ind w:left="284" w:hanging="284"/>
        <w:rPr>
          <w:sz w:val="20"/>
          <w:lang w:val="en-US"/>
        </w:rPr>
      </w:pPr>
      <w:proofErr w:type="spellStart"/>
      <w:r w:rsidRPr="00734347">
        <w:rPr>
          <w:sz w:val="20"/>
          <w:lang w:val="en-GB"/>
        </w:rPr>
        <w:t>Hurliman</w:t>
      </w:r>
      <w:proofErr w:type="spellEnd"/>
      <w:r w:rsidRPr="00734347">
        <w:rPr>
          <w:sz w:val="20"/>
          <w:lang w:val="en-GB"/>
        </w:rPr>
        <w:t xml:space="preserve">, </w:t>
      </w:r>
      <w:proofErr w:type="spellStart"/>
      <w:r w:rsidRPr="00734347">
        <w:rPr>
          <w:sz w:val="20"/>
          <w:lang w:val="en-GB"/>
        </w:rPr>
        <w:t>A.C</w:t>
      </w:r>
      <w:proofErr w:type="spellEnd"/>
      <w:r w:rsidRPr="00734347">
        <w:rPr>
          <w:sz w:val="20"/>
          <w:lang w:val="en-GB"/>
        </w:rPr>
        <w:t xml:space="preserve">. and March, </w:t>
      </w:r>
      <w:proofErr w:type="spellStart"/>
      <w:r w:rsidRPr="00734347">
        <w:rPr>
          <w:sz w:val="20"/>
          <w:lang w:val="en-GB"/>
        </w:rPr>
        <w:t>A.P</w:t>
      </w:r>
      <w:proofErr w:type="spellEnd"/>
      <w:r w:rsidRPr="00734347">
        <w:rPr>
          <w:sz w:val="20"/>
          <w:lang w:val="en-GB"/>
        </w:rPr>
        <w:t xml:space="preserve">. 2012. The role of spatial planning in adapting to climate change. </w:t>
      </w:r>
      <w:proofErr w:type="spellStart"/>
      <w:r w:rsidRPr="00734347">
        <w:rPr>
          <w:i/>
          <w:sz w:val="20"/>
          <w:lang w:val="en-US"/>
        </w:rPr>
        <w:t>WIREs</w:t>
      </w:r>
      <w:proofErr w:type="spellEnd"/>
      <w:r w:rsidRPr="00734347">
        <w:rPr>
          <w:i/>
          <w:sz w:val="20"/>
          <w:lang w:val="en-US"/>
        </w:rPr>
        <w:t xml:space="preserve"> Climate Change</w:t>
      </w:r>
      <w:r w:rsidRPr="00734347">
        <w:rPr>
          <w:sz w:val="20"/>
          <w:lang w:val="en-US"/>
        </w:rPr>
        <w:t xml:space="preserve"> 3:471–488.</w:t>
      </w:r>
    </w:p>
    <w:p w:rsidR="00596789" w:rsidRPr="00734347" w:rsidRDefault="00596789" w:rsidP="00596789">
      <w:pPr>
        <w:ind w:left="284" w:hanging="284"/>
        <w:rPr>
          <w:sz w:val="20"/>
          <w:lang w:val="en-US"/>
        </w:rPr>
      </w:pPr>
      <w:r w:rsidRPr="00734347">
        <w:rPr>
          <w:sz w:val="20"/>
          <w:lang w:val="en-US"/>
        </w:rPr>
        <w:t>IPCC, 2018: Summary for Policymakers. In: Global warming of 1.5°C. An IPCC Special Report on the impacts of global warming of 1.5°C above pre-industrial levels and related global greenhouse gas emission pathways, in the context of strengthening the global response to the threat of climate change, sustainable development, and efforts to eradicate poverty [V. Masson-</w:t>
      </w:r>
      <w:proofErr w:type="spellStart"/>
      <w:r w:rsidRPr="00734347">
        <w:rPr>
          <w:sz w:val="20"/>
          <w:lang w:val="en-US"/>
        </w:rPr>
        <w:t>Delmotte</w:t>
      </w:r>
      <w:proofErr w:type="spellEnd"/>
      <w:r w:rsidRPr="00734347">
        <w:rPr>
          <w:sz w:val="20"/>
          <w:lang w:val="en-US"/>
        </w:rPr>
        <w:t xml:space="preserve">, P. </w:t>
      </w:r>
      <w:proofErr w:type="spellStart"/>
      <w:r w:rsidRPr="00734347">
        <w:rPr>
          <w:sz w:val="20"/>
          <w:lang w:val="en-US"/>
        </w:rPr>
        <w:t>Zhai</w:t>
      </w:r>
      <w:proofErr w:type="spellEnd"/>
      <w:r w:rsidRPr="00734347">
        <w:rPr>
          <w:sz w:val="20"/>
          <w:lang w:val="en-US"/>
        </w:rPr>
        <w:t xml:space="preserve">, H. O. </w:t>
      </w:r>
      <w:proofErr w:type="spellStart"/>
      <w:r w:rsidRPr="00734347">
        <w:rPr>
          <w:sz w:val="20"/>
          <w:lang w:val="en-US"/>
        </w:rPr>
        <w:t>Pörtner</w:t>
      </w:r>
      <w:proofErr w:type="spellEnd"/>
      <w:r w:rsidRPr="00734347">
        <w:rPr>
          <w:sz w:val="20"/>
          <w:lang w:val="en-US"/>
        </w:rPr>
        <w:t>, D. Roberts, J. </w:t>
      </w:r>
      <w:proofErr w:type="spellStart"/>
      <w:r w:rsidRPr="00734347">
        <w:rPr>
          <w:sz w:val="20"/>
          <w:lang w:val="en-US"/>
        </w:rPr>
        <w:t>Skea</w:t>
      </w:r>
      <w:proofErr w:type="spellEnd"/>
      <w:r w:rsidRPr="00734347">
        <w:rPr>
          <w:sz w:val="20"/>
          <w:lang w:val="en-US"/>
        </w:rPr>
        <w:t xml:space="preserve">, P.R. Shukla, A. Pirani, W. </w:t>
      </w:r>
      <w:proofErr w:type="spellStart"/>
      <w:r w:rsidRPr="00734347">
        <w:rPr>
          <w:sz w:val="20"/>
          <w:lang w:val="en-US"/>
        </w:rPr>
        <w:t>Moufouma-Okia</w:t>
      </w:r>
      <w:proofErr w:type="spellEnd"/>
      <w:r w:rsidRPr="00734347">
        <w:rPr>
          <w:sz w:val="20"/>
          <w:lang w:val="en-US"/>
        </w:rPr>
        <w:t xml:space="preserve">, C. </w:t>
      </w:r>
      <w:proofErr w:type="spellStart"/>
      <w:r w:rsidRPr="00734347">
        <w:rPr>
          <w:sz w:val="20"/>
          <w:lang w:val="en-US"/>
        </w:rPr>
        <w:t>Péan</w:t>
      </w:r>
      <w:proofErr w:type="spellEnd"/>
      <w:r w:rsidRPr="00734347">
        <w:rPr>
          <w:sz w:val="20"/>
          <w:lang w:val="en-US"/>
        </w:rPr>
        <w:t xml:space="preserve">, R. </w:t>
      </w:r>
      <w:proofErr w:type="spellStart"/>
      <w:r w:rsidRPr="00734347">
        <w:rPr>
          <w:sz w:val="20"/>
          <w:lang w:val="en-US"/>
        </w:rPr>
        <w:t>Pidcock</w:t>
      </w:r>
      <w:proofErr w:type="spellEnd"/>
      <w:r w:rsidRPr="00734347">
        <w:rPr>
          <w:sz w:val="20"/>
          <w:lang w:val="en-US"/>
        </w:rPr>
        <w:t xml:space="preserve">, S. Connors, J. B. R. Matthews, Y. Chen, X. Zhou, M. I. </w:t>
      </w:r>
      <w:proofErr w:type="spellStart"/>
      <w:r w:rsidRPr="00734347">
        <w:rPr>
          <w:sz w:val="20"/>
          <w:lang w:val="en-US"/>
        </w:rPr>
        <w:t>Gomis</w:t>
      </w:r>
      <w:proofErr w:type="spellEnd"/>
      <w:r w:rsidRPr="00734347">
        <w:rPr>
          <w:sz w:val="20"/>
          <w:lang w:val="en-US"/>
        </w:rPr>
        <w:t xml:space="preserve">, E. </w:t>
      </w:r>
      <w:proofErr w:type="spellStart"/>
      <w:r w:rsidRPr="00734347">
        <w:rPr>
          <w:sz w:val="20"/>
          <w:lang w:val="en-US"/>
        </w:rPr>
        <w:t>Lonnoy</w:t>
      </w:r>
      <w:proofErr w:type="spellEnd"/>
      <w:r w:rsidRPr="00734347">
        <w:rPr>
          <w:sz w:val="20"/>
          <w:lang w:val="en-US"/>
        </w:rPr>
        <w:t xml:space="preserve">, T. </w:t>
      </w:r>
      <w:proofErr w:type="spellStart"/>
      <w:r w:rsidRPr="00734347">
        <w:rPr>
          <w:sz w:val="20"/>
          <w:lang w:val="en-US"/>
        </w:rPr>
        <w:t>Maycock</w:t>
      </w:r>
      <w:proofErr w:type="spellEnd"/>
      <w:r w:rsidRPr="00734347">
        <w:rPr>
          <w:sz w:val="20"/>
          <w:lang w:val="en-US"/>
        </w:rPr>
        <w:t xml:space="preserve">, M. </w:t>
      </w:r>
      <w:proofErr w:type="spellStart"/>
      <w:r w:rsidRPr="00734347">
        <w:rPr>
          <w:sz w:val="20"/>
          <w:lang w:val="en-US"/>
        </w:rPr>
        <w:t>Tignor</w:t>
      </w:r>
      <w:proofErr w:type="spellEnd"/>
      <w:r w:rsidRPr="00734347">
        <w:rPr>
          <w:sz w:val="20"/>
          <w:lang w:val="en-US"/>
        </w:rPr>
        <w:t>, T. Waterfield (eds.)]. World Meteorological Organization, Geneva, Switzerland, 32 pp</w:t>
      </w:r>
    </w:p>
    <w:p w:rsidR="00596789" w:rsidRPr="00734347" w:rsidRDefault="00596789" w:rsidP="00596789">
      <w:pPr>
        <w:ind w:left="284" w:hanging="284"/>
        <w:rPr>
          <w:sz w:val="20"/>
          <w:lang w:val="en-GB"/>
        </w:rPr>
      </w:pPr>
      <w:proofErr w:type="spellStart"/>
      <w:r w:rsidRPr="00734347">
        <w:rPr>
          <w:sz w:val="20"/>
          <w:lang w:val="en-GB"/>
        </w:rPr>
        <w:t>Jacquet</w:t>
      </w:r>
      <w:proofErr w:type="spellEnd"/>
      <w:r w:rsidRPr="00734347">
        <w:rPr>
          <w:sz w:val="20"/>
          <w:lang w:val="en-GB"/>
        </w:rPr>
        <w:t xml:space="preserve"> and Jamieson (2016). Soft but significant power in the Paris Agreement. </w:t>
      </w:r>
      <w:r w:rsidRPr="00734347">
        <w:rPr>
          <w:i/>
          <w:sz w:val="20"/>
          <w:lang w:val="en-GB"/>
        </w:rPr>
        <w:t>Nature Climate Change</w:t>
      </w:r>
      <w:r w:rsidRPr="00734347">
        <w:rPr>
          <w:sz w:val="20"/>
          <w:lang w:val="en-GB"/>
        </w:rPr>
        <w:t xml:space="preserve"> 6, 643–646.</w:t>
      </w:r>
    </w:p>
    <w:p w:rsidR="00596789" w:rsidRPr="00734347" w:rsidRDefault="00596789" w:rsidP="00596789">
      <w:pPr>
        <w:ind w:left="284" w:hanging="284"/>
        <w:rPr>
          <w:sz w:val="20"/>
          <w:lang w:val="en-GB"/>
        </w:rPr>
      </w:pPr>
      <w:proofErr w:type="spellStart"/>
      <w:r w:rsidRPr="00734347">
        <w:rPr>
          <w:sz w:val="20"/>
          <w:lang w:val="en-GB"/>
        </w:rPr>
        <w:t>Jurgilevich</w:t>
      </w:r>
      <w:proofErr w:type="spellEnd"/>
      <w:r w:rsidRPr="00734347">
        <w:rPr>
          <w:sz w:val="20"/>
          <w:lang w:val="en-GB"/>
        </w:rPr>
        <w:t xml:space="preserve">, A., </w:t>
      </w:r>
      <w:proofErr w:type="spellStart"/>
      <w:r w:rsidRPr="00734347">
        <w:rPr>
          <w:sz w:val="20"/>
          <w:lang w:val="en-GB"/>
        </w:rPr>
        <w:t>Räsänen</w:t>
      </w:r>
      <w:proofErr w:type="spellEnd"/>
      <w:r w:rsidRPr="00734347">
        <w:rPr>
          <w:sz w:val="20"/>
          <w:lang w:val="en-GB"/>
        </w:rPr>
        <w:t xml:space="preserve">, A., </w:t>
      </w:r>
      <w:proofErr w:type="spellStart"/>
      <w:r w:rsidRPr="00734347">
        <w:rPr>
          <w:sz w:val="20"/>
          <w:lang w:val="en-GB"/>
        </w:rPr>
        <w:t>Groundstroem</w:t>
      </w:r>
      <w:proofErr w:type="spellEnd"/>
      <w:r w:rsidRPr="00734347">
        <w:rPr>
          <w:sz w:val="20"/>
          <w:lang w:val="en-GB"/>
        </w:rPr>
        <w:t xml:space="preserve">, F., &amp; </w:t>
      </w:r>
      <w:proofErr w:type="spellStart"/>
      <w:r w:rsidRPr="00734347">
        <w:rPr>
          <w:sz w:val="20"/>
          <w:lang w:val="en-GB"/>
        </w:rPr>
        <w:t>Juhola</w:t>
      </w:r>
      <w:proofErr w:type="spellEnd"/>
      <w:r w:rsidRPr="00734347">
        <w:rPr>
          <w:sz w:val="20"/>
          <w:lang w:val="en-GB"/>
        </w:rPr>
        <w:t xml:space="preserve">, S. (2017). A systematic review of dynamics in climate risk and vulnerability assessments. </w:t>
      </w:r>
      <w:r w:rsidRPr="00734347">
        <w:rPr>
          <w:i/>
          <w:iCs/>
          <w:sz w:val="20"/>
          <w:lang w:val="en-GB"/>
        </w:rPr>
        <w:t>Environmental Research Letters</w:t>
      </w:r>
      <w:r w:rsidRPr="00734347">
        <w:rPr>
          <w:sz w:val="20"/>
          <w:lang w:val="en-GB"/>
        </w:rPr>
        <w:t xml:space="preserve">, </w:t>
      </w:r>
      <w:r w:rsidRPr="00734347">
        <w:rPr>
          <w:i/>
          <w:iCs/>
          <w:sz w:val="20"/>
          <w:lang w:val="en-GB"/>
        </w:rPr>
        <w:t>12</w:t>
      </w:r>
      <w:r w:rsidRPr="00734347">
        <w:rPr>
          <w:sz w:val="20"/>
          <w:lang w:val="en-GB"/>
        </w:rPr>
        <w:t>(1), 13002. https://doi.org/10.1088/1748-9326/aa5508</w:t>
      </w:r>
    </w:p>
    <w:p w:rsidR="00596789" w:rsidRPr="00734347" w:rsidRDefault="00596789" w:rsidP="00596789">
      <w:pPr>
        <w:rPr>
          <w:sz w:val="20"/>
          <w:lang w:val="en-GB"/>
        </w:rPr>
      </w:pPr>
      <w:proofErr w:type="spellStart"/>
      <w:r w:rsidRPr="00734347">
        <w:rPr>
          <w:sz w:val="20"/>
          <w:lang w:val="en-GB"/>
        </w:rPr>
        <w:t>NDC</w:t>
      </w:r>
      <w:proofErr w:type="spellEnd"/>
      <w:r w:rsidRPr="00734347">
        <w:rPr>
          <w:sz w:val="20"/>
          <w:lang w:val="en-GB"/>
        </w:rPr>
        <w:t>, China</w:t>
      </w:r>
    </w:p>
    <w:p w:rsidR="00596789" w:rsidRPr="00734347" w:rsidRDefault="00596789" w:rsidP="00596789">
      <w:pPr>
        <w:rPr>
          <w:sz w:val="20"/>
          <w:lang w:val="en-GB"/>
        </w:rPr>
      </w:pPr>
      <w:proofErr w:type="spellStart"/>
      <w:r w:rsidRPr="00734347">
        <w:rPr>
          <w:sz w:val="20"/>
          <w:lang w:val="en-GB"/>
        </w:rPr>
        <w:t>NDC</w:t>
      </w:r>
      <w:proofErr w:type="spellEnd"/>
      <w:r w:rsidRPr="00734347">
        <w:rPr>
          <w:sz w:val="20"/>
          <w:lang w:val="en-GB"/>
        </w:rPr>
        <w:t>, European Union</w:t>
      </w:r>
    </w:p>
    <w:p w:rsidR="00596789" w:rsidRPr="00734347" w:rsidRDefault="00596789" w:rsidP="00596789">
      <w:pPr>
        <w:rPr>
          <w:sz w:val="20"/>
          <w:lang w:val="en-GB"/>
        </w:rPr>
      </w:pPr>
      <w:proofErr w:type="spellStart"/>
      <w:r w:rsidRPr="00734347">
        <w:rPr>
          <w:sz w:val="20"/>
          <w:lang w:val="en-GB"/>
        </w:rPr>
        <w:t>NDC</w:t>
      </w:r>
      <w:proofErr w:type="spellEnd"/>
      <w:r w:rsidRPr="00734347">
        <w:rPr>
          <w:sz w:val="20"/>
          <w:lang w:val="en-GB"/>
        </w:rPr>
        <w:t>, Marshall Islands (excluding Annex 1)</w:t>
      </w:r>
    </w:p>
    <w:p w:rsidR="00596789" w:rsidRPr="00734347" w:rsidRDefault="00596789" w:rsidP="00596789">
      <w:pPr>
        <w:ind w:left="284" w:hanging="284"/>
        <w:rPr>
          <w:sz w:val="20"/>
          <w:lang w:val="en-GB"/>
        </w:rPr>
      </w:pPr>
      <w:r w:rsidRPr="00734347">
        <w:rPr>
          <w:sz w:val="20"/>
          <w:lang w:val="en-GB"/>
        </w:rPr>
        <w:t xml:space="preserve">Nisbet, Matthew C. and </w:t>
      </w:r>
      <w:proofErr w:type="spellStart"/>
      <w:r w:rsidRPr="00734347">
        <w:rPr>
          <w:sz w:val="20"/>
          <w:lang w:val="en-GB"/>
        </w:rPr>
        <w:t>Scheufele</w:t>
      </w:r>
      <w:proofErr w:type="spellEnd"/>
      <w:r w:rsidRPr="00734347">
        <w:rPr>
          <w:sz w:val="20"/>
          <w:lang w:val="en-GB"/>
        </w:rPr>
        <w:t xml:space="preserve"> </w:t>
      </w:r>
      <w:proofErr w:type="spellStart"/>
      <w:r w:rsidRPr="00734347">
        <w:rPr>
          <w:sz w:val="20"/>
          <w:lang w:val="en-GB"/>
        </w:rPr>
        <w:t>Dietram</w:t>
      </w:r>
      <w:proofErr w:type="spellEnd"/>
      <w:r w:rsidRPr="00734347">
        <w:rPr>
          <w:sz w:val="20"/>
          <w:lang w:val="en-GB"/>
        </w:rPr>
        <w:t xml:space="preserve"> A. 2009. What’s next for science communication? Promising directions and lingering distractions. </w:t>
      </w:r>
      <w:r w:rsidRPr="00734347">
        <w:rPr>
          <w:i/>
          <w:sz w:val="20"/>
          <w:lang w:val="en-GB"/>
        </w:rPr>
        <w:t>American Journal of Botany</w:t>
      </w:r>
      <w:r w:rsidRPr="00734347">
        <w:rPr>
          <w:sz w:val="20"/>
          <w:lang w:val="en-GB"/>
        </w:rPr>
        <w:t xml:space="preserve"> 96: 1767–1778.</w:t>
      </w:r>
    </w:p>
    <w:p w:rsidR="00596789" w:rsidRPr="00734347" w:rsidRDefault="00596789" w:rsidP="00596789">
      <w:pPr>
        <w:ind w:left="284" w:hanging="284"/>
        <w:rPr>
          <w:sz w:val="20"/>
          <w:lang w:val="en-GB"/>
        </w:rPr>
      </w:pPr>
      <w:proofErr w:type="spellStart"/>
      <w:r w:rsidRPr="00734347">
        <w:rPr>
          <w:sz w:val="20"/>
          <w:lang w:val="en-GB"/>
        </w:rPr>
        <w:t>Uittenbroek</w:t>
      </w:r>
      <w:proofErr w:type="spellEnd"/>
      <w:r w:rsidRPr="00734347">
        <w:rPr>
          <w:sz w:val="20"/>
          <w:lang w:val="en-GB"/>
        </w:rPr>
        <w:t xml:space="preserve">, </w:t>
      </w:r>
      <w:proofErr w:type="spellStart"/>
      <w:r w:rsidRPr="00734347">
        <w:rPr>
          <w:sz w:val="20"/>
          <w:lang w:val="en-GB"/>
        </w:rPr>
        <w:t>C.J</w:t>
      </w:r>
      <w:proofErr w:type="spellEnd"/>
      <w:r w:rsidRPr="00734347">
        <w:rPr>
          <w:sz w:val="20"/>
          <w:lang w:val="en-GB"/>
        </w:rPr>
        <w:t xml:space="preserve">, Janssen-Jansen, </w:t>
      </w:r>
      <w:proofErr w:type="spellStart"/>
      <w:r w:rsidRPr="00734347">
        <w:rPr>
          <w:sz w:val="20"/>
          <w:lang w:val="en-GB"/>
        </w:rPr>
        <w:t>L.B</w:t>
      </w:r>
      <w:proofErr w:type="spellEnd"/>
      <w:r w:rsidRPr="00734347">
        <w:rPr>
          <w:sz w:val="20"/>
          <w:lang w:val="en-GB"/>
        </w:rPr>
        <w:t xml:space="preserve">. and </w:t>
      </w:r>
      <w:proofErr w:type="spellStart"/>
      <w:r w:rsidRPr="00734347">
        <w:rPr>
          <w:sz w:val="20"/>
          <w:lang w:val="en-GB"/>
        </w:rPr>
        <w:t>H.A.C</w:t>
      </w:r>
      <w:proofErr w:type="spellEnd"/>
      <w:r w:rsidRPr="00734347">
        <w:rPr>
          <w:sz w:val="20"/>
          <w:lang w:val="en-GB"/>
        </w:rPr>
        <w:t xml:space="preserve">. </w:t>
      </w:r>
      <w:proofErr w:type="spellStart"/>
      <w:r w:rsidRPr="00734347">
        <w:rPr>
          <w:sz w:val="20"/>
          <w:lang w:val="en-GB"/>
        </w:rPr>
        <w:t>Runhaar</w:t>
      </w:r>
      <w:proofErr w:type="spellEnd"/>
      <w:r w:rsidRPr="00734347">
        <w:rPr>
          <w:sz w:val="20"/>
          <w:lang w:val="en-GB"/>
        </w:rPr>
        <w:t xml:space="preserve">. 2012. Mainstreaming climate adaptation in urban planning: overcoming barriers, seizing opportunities and evaluating the results in two Dutch case studies. </w:t>
      </w:r>
      <w:r w:rsidRPr="00734347">
        <w:rPr>
          <w:i/>
          <w:iCs/>
          <w:sz w:val="20"/>
          <w:lang w:val="en-GB"/>
        </w:rPr>
        <w:t>Regional Environmental Change</w:t>
      </w:r>
      <w:r w:rsidRPr="00734347">
        <w:rPr>
          <w:sz w:val="20"/>
          <w:lang w:val="en-GB"/>
        </w:rPr>
        <w:t>.</w:t>
      </w:r>
    </w:p>
    <w:p w:rsidR="00596789" w:rsidRPr="00734347" w:rsidRDefault="00596789" w:rsidP="00596789">
      <w:pPr>
        <w:ind w:left="284" w:hanging="284"/>
        <w:rPr>
          <w:sz w:val="20"/>
          <w:lang w:val="en-GB"/>
        </w:rPr>
      </w:pPr>
      <w:proofErr w:type="spellStart"/>
      <w:r w:rsidRPr="00734347">
        <w:rPr>
          <w:sz w:val="20"/>
          <w:lang w:val="en-GB"/>
        </w:rPr>
        <w:t>Urwin</w:t>
      </w:r>
      <w:proofErr w:type="spellEnd"/>
      <w:r w:rsidRPr="00734347">
        <w:rPr>
          <w:sz w:val="20"/>
          <w:lang w:val="en-GB"/>
        </w:rPr>
        <w:t xml:space="preserve">, K. and Jordan, A. 2008, Does public policy support or undermine climate change adaptation? Exploring policy interplay across different scales of governance. </w:t>
      </w:r>
      <w:r w:rsidRPr="00734347">
        <w:rPr>
          <w:i/>
          <w:iCs/>
          <w:sz w:val="20"/>
          <w:lang w:val="en-GB"/>
        </w:rPr>
        <w:t>Global Environmental Change</w:t>
      </w:r>
      <w:r w:rsidRPr="00734347">
        <w:rPr>
          <w:sz w:val="20"/>
          <w:lang w:val="en-GB"/>
        </w:rPr>
        <w:t xml:space="preserve"> 18: 180–191.</w:t>
      </w:r>
    </w:p>
    <w:p w:rsidR="00596789" w:rsidRPr="00734347" w:rsidRDefault="00596789" w:rsidP="00596789">
      <w:pPr>
        <w:ind w:left="284" w:hanging="284"/>
        <w:rPr>
          <w:sz w:val="20"/>
          <w:lang w:val="en-GB"/>
        </w:rPr>
      </w:pPr>
      <w:r w:rsidRPr="00734347">
        <w:rPr>
          <w:sz w:val="20"/>
          <w:lang w:val="en-GB"/>
        </w:rPr>
        <w:t xml:space="preserve">Soares MB, Gagnon AS, Doherty RM. 2012. Conceptual elements of climate change vulnerability assessments: a review. </w:t>
      </w:r>
      <w:r w:rsidRPr="00734347">
        <w:rPr>
          <w:i/>
          <w:sz w:val="20"/>
          <w:lang w:val="en-GB"/>
        </w:rPr>
        <w:t>International Journal of Climate Change Strategies and Management</w:t>
      </w:r>
      <w:r w:rsidRPr="00734347">
        <w:rPr>
          <w:sz w:val="20"/>
          <w:lang w:val="en-GB"/>
        </w:rPr>
        <w:t xml:space="preserve"> 4:6–35.</w:t>
      </w:r>
    </w:p>
    <w:p w:rsidR="00DF40EF" w:rsidRPr="00DF40EF" w:rsidRDefault="00DF40EF" w:rsidP="00DF40EF">
      <w:bookmarkStart w:id="0" w:name="_GoBack"/>
      <w:bookmarkEnd w:id="0"/>
    </w:p>
    <w:sectPr w:rsidR="00DF40EF" w:rsidRPr="00DF40EF" w:rsidSect="0073434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6A" w:rsidRDefault="000F386A" w:rsidP="003544CD">
      <w:r>
        <w:separator/>
      </w:r>
    </w:p>
    <w:p w:rsidR="000F386A" w:rsidRDefault="000F386A" w:rsidP="003544CD"/>
    <w:p w:rsidR="000F386A" w:rsidRDefault="000F386A" w:rsidP="003544CD"/>
  </w:endnote>
  <w:endnote w:type="continuationSeparator" w:id="0">
    <w:p w:rsidR="000F386A" w:rsidRDefault="000F386A" w:rsidP="003544CD">
      <w:r>
        <w:continuationSeparator/>
      </w:r>
    </w:p>
    <w:p w:rsidR="000F386A" w:rsidRDefault="000F386A" w:rsidP="003544CD"/>
    <w:p w:rsidR="000F386A" w:rsidRDefault="000F386A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00000001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568" w:rsidRDefault="00B53568" w:rsidP="003544CD">
    <w:pPr>
      <w:pStyle w:val="Sidfot"/>
    </w:pPr>
  </w:p>
  <w:p w:rsidR="00B53568" w:rsidRDefault="00B53568" w:rsidP="003544CD">
    <w:pPr>
      <w:pStyle w:val="Sidfot"/>
    </w:pPr>
  </w:p>
  <w:p w:rsidR="00B53568" w:rsidRDefault="00B53568" w:rsidP="003544CD">
    <w:pPr>
      <w:pStyle w:val="Sidfo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434A0A" wp14:editId="79F8F6A3">
          <wp:simplePos x="0" y="0"/>
          <wp:positionH relativeFrom="column">
            <wp:posOffset>-906780</wp:posOffset>
          </wp:positionH>
          <wp:positionV relativeFrom="paragraph">
            <wp:posOffset>77470</wp:posOffset>
          </wp:positionV>
          <wp:extent cx="800100" cy="559435"/>
          <wp:effectExtent l="0" t="0" r="12700" b="0"/>
          <wp:wrapThrough wrapText="bothSides">
            <wp:wrapPolygon edited="0">
              <wp:start x="0" y="0"/>
              <wp:lineTo x="0" y="20595"/>
              <wp:lineTo x="21257" y="20595"/>
              <wp:lineTo x="21257" y="3923"/>
              <wp:lineTo x="5486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under_liten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53568" w:rsidRDefault="00B53568" w:rsidP="003544CD">
    <w:pPr>
      <w:pStyle w:val="Sidfot"/>
    </w:pPr>
  </w:p>
  <w:p w:rsidR="00B53568" w:rsidRPr="00CF70F5" w:rsidRDefault="00B53568" w:rsidP="003544CD">
    <w:pPr>
      <w:pStyle w:val="Sidfot"/>
    </w:pPr>
  </w:p>
  <w:p w:rsidR="00B53568" w:rsidRDefault="00B5356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823" w:type="dxa"/>
      <w:tblInd w:w="108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2127"/>
    </w:tblGrid>
    <w:tr w:rsidR="00C77E2E" w:rsidTr="00C77E2E">
      <w:trPr>
        <w:trHeight w:val="426"/>
      </w:trPr>
      <w:tc>
        <w:tcPr>
          <w:tcW w:w="6696" w:type="dxa"/>
          <w:tcBorders>
            <w:top w:val="nil"/>
            <w:bottom w:val="single" w:sz="4" w:space="0" w:color="auto"/>
          </w:tcBorders>
        </w:tcPr>
        <w:p w:rsidR="00C77E2E" w:rsidRPr="00B21772" w:rsidRDefault="00C77E2E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:rsidR="00C77E2E" w:rsidRPr="00B21772" w:rsidRDefault="00C77E2E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C77E2E" w:rsidRPr="00734347" w:rsidTr="00C77E2E">
      <w:trPr>
        <w:trHeight w:hRule="exact" w:val="567"/>
      </w:trPr>
      <w:tc>
        <w:tcPr>
          <w:tcW w:w="6696" w:type="dxa"/>
          <w:tcBorders>
            <w:top w:val="single" w:sz="4" w:space="0" w:color="auto"/>
          </w:tcBorders>
          <w:vAlign w:val="center"/>
        </w:tcPr>
        <w:p w:rsidR="00C77E2E" w:rsidRPr="00734347" w:rsidRDefault="009666D4" w:rsidP="00C77E2E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  <w:lang w:val="en-US"/>
            </w:rPr>
          </w:pPr>
          <w:r w:rsidRPr="00734347">
            <w:rPr>
              <w:rFonts w:cs="Calibri-Bold"/>
              <w:b/>
              <w:bCs/>
              <w:caps/>
              <w:szCs w:val="18"/>
              <w:lang w:val="en-US"/>
            </w:rPr>
            <w:t>Linköping</w:t>
          </w:r>
          <w:r w:rsidR="00602C04" w:rsidRPr="00734347">
            <w:rPr>
              <w:rFonts w:cs="Calibri-Bold"/>
              <w:b/>
              <w:bCs/>
              <w:caps/>
              <w:szCs w:val="18"/>
              <w:lang w:val="en-US"/>
            </w:rPr>
            <w:t xml:space="preserve"> University</w:t>
          </w:r>
        </w:p>
        <w:p w:rsidR="00C77E2E" w:rsidRPr="00734347" w:rsidRDefault="00602C04" w:rsidP="00C77E2E">
          <w:pPr>
            <w:pStyle w:val="Sidfot"/>
            <w:tabs>
              <w:tab w:val="left" w:pos="2260"/>
            </w:tabs>
            <w:rPr>
              <w:lang w:val="en-US"/>
            </w:rPr>
          </w:pPr>
          <w:r w:rsidRPr="00734347">
            <w:rPr>
              <w:rFonts w:cs="Calibri"/>
              <w:caps/>
              <w:lang w:val="en-US"/>
            </w:rPr>
            <w:t>department</w:t>
          </w:r>
          <w:r w:rsidR="00734347" w:rsidRPr="00734347">
            <w:rPr>
              <w:rFonts w:cs="Calibri"/>
              <w:caps/>
              <w:lang w:val="en-US"/>
            </w:rPr>
            <w:t xml:space="preserve"> of Them</w:t>
          </w:r>
          <w:r w:rsidR="00734347">
            <w:rPr>
              <w:rFonts w:cs="Calibri"/>
              <w:caps/>
              <w:lang w:val="en-US"/>
            </w:rPr>
            <w:t>atic Studies – Environmental Change</w:t>
          </w:r>
        </w:p>
      </w:tc>
      <w:tc>
        <w:tcPr>
          <w:tcW w:w="2127" w:type="dxa"/>
          <w:tcBorders>
            <w:top w:val="single" w:sz="4" w:space="0" w:color="auto"/>
          </w:tcBorders>
        </w:tcPr>
        <w:p w:rsidR="00C77E2E" w:rsidRPr="00734347" w:rsidRDefault="00C77E2E" w:rsidP="00114C55">
          <w:pPr>
            <w:pStyle w:val="Sidfot"/>
            <w:rPr>
              <w:lang w:val="en-US"/>
            </w:rPr>
          </w:pPr>
        </w:p>
      </w:tc>
    </w:tr>
  </w:tbl>
  <w:p w:rsidR="00B53568" w:rsidRPr="00734347" w:rsidRDefault="00B53568" w:rsidP="003544C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6A" w:rsidRDefault="000F386A" w:rsidP="003544CD">
      <w:r>
        <w:separator/>
      </w:r>
    </w:p>
    <w:p w:rsidR="000F386A" w:rsidRDefault="000F386A" w:rsidP="003544CD"/>
    <w:p w:rsidR="000F386A" w:rsidRDefault="000F386A" w:rsidP="003544CD"/>
  </w:footnote>
  <w:footnote w:type="continuationSeparator" w:id="0">
    <w:p w:rsidR="000F386A" w:rsidRDefault="000F386A" w:rsidP="003544CD">
      <w:r>
        <w:continuationSeparator/>
      </w:r>
    </w:p>
    <w:p w:rsidR="000F386A" w:rsidRDefault="000F386A" w:rsidP="003544CD"/>
    <w:p w:rsidR="000F386A" w:rsidRDefault="000F386A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1" w:rightFromText="141" w:vertAnchor="page" w:horzAnchor="page" w:tblpX="2236" w:tblpY="791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26"/>
      <w:gridCol w:w="3969"/>
    </w:tblGrid>
    <w:tr w:rsidR="00ED715F" w:rsidTr="00ED715F">
      <w:tc>
        <w:tcPr>
          <w:tcW w:w="4644" w:type="dxa"/>
        </w:tcPr>
        <w:p w:rsidR="00ED715F" w:rsidRPr="0092074A" w:rsidRDefault="00ED715F" w:rsidP="00ED715F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92074A">
            <w:rPr>
              <w:rFonts w:cs="Calibri-Bold"/>
              <w:b/>
              <w:bCs/>
              <w:caps/>
              <w:szCs w:val="18"/>
            </w:rPr>
            <w:t>L</w:t>
          </w:r>
          <w:r>
            <w:rPr>
              <w:rFonts w:cs="Calibri-Bold"/>
              <w:b/>
              <w:bCs/>
              <w:caps/>
              <w:szCs w:val="18"/>
            </w:rPr>
            <w:t>inköping University</w:t>
          </w:r>
        </w:p>
        <w:p w:rsidR="00ED715F" w:rsidRDefault="00ED715F" w:rsidP="00ED715F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caps/>
              <w:szCs w:val="18"/>
            </w:rPr>
            <w:t>department</w:t>
          </w:r>
        </w:p>
      </w:tc>
      <w:tc>
        <w:tcPr>
          <w:tcW w:w="426" w:type="dxa"/>
        </w:tcPr>
        <w:p w:rsidR="00ED715F" w:rsidRDefault="00ED715F" w:rsidP="00ED715F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</w:p>
      </w:tc>
      <w:tc>
        <w:tcPr>
          <w:tcW w:w="3969" w:type="dxa"/>
        </w:tcPr>
        <w:p w:rsidR="00ED715F" w:rsidRPr="00293B0F" w:rsidRDefault="00ED715F" w:rsidP="00ED715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  <w:lang w:val="en-US"/>
            </w:rPr>
          </w:pP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TIME \@ "y-MM-dd" </w:instrText>
          </w:r>
          <w:r>
            <w:rPr>
              <w:rFonts w:cs="Calibri"/>
              <w:szCs w:val="18"/>
            </w:rPr>
            <w:fldChar w:fldCharType="separate"/>
          </w:r>
          <w:r w:rsidR="00596789">
            <w:rPr>
              <w:rFonts w:cs="Calibri"/>
              <w:noProof/>
              <w:szCs w:val="18"/>
            </w:rPr>
            <w:t>19-11-22</w:t>
          </w:r>
          <w:r>
            <w:rPr>
              <w:rFonts w:cs="Calibri"/>
              <w:szCs w:val="18"/>
            </w:rPr>
            <w:fldChar w:fldCharType="end"/>
          </w:r>
        </w:p>
        <w:p w:rsidR="00ED715F" w:rsidRPr="00293B0F" w:rsidRDefault="00ED715F" w:rsidP="00ED715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lang w:val="en-US"/>
            </w:rPr>
          </w:pPr>
          <w:r w:rsidRPr="00293B0F">
            <w:rPr>
              <w:lang w:val="en-US"/>
            </w:rPr>
            <w:t>DNR LIU-XXXX-YYYYY</w:t>
          </w:r>
        </w:p>
        <w:p w:rsidR="00ED715F" w:rsidRPr="00293B0F" w:rsidRDefault="00ED715F" w:rsidP="00ED715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lang w:val="en-US"/>
            </w:rPr>
          </w:pPr>
          <w:r w:rsidRPr="00293B0F">
            <w:rPr>
              <w:lang w:val="en-US"/>
            </w:rPr>
            <w:t>TYPE OF DOCUMENT</w:t>
          </w:r>
        </w:p>
        <w:p w:rsidR="00ED715F" w:rsidRDefault="00ED715F" w:rsidP="00ED715F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7270BB">
            <w:rPr>
              <w:noProof/>
            </w:rPr>
            <w:t>2</w:t>
          </w:r>
          <w:r w:rsidRPr="003544CD">
            <w:fldChar w:fldCharType="end"/>
          </w:r>
          <w:r w:rsidRPr="003544CD">
            <w:t>(</w:t>
          </w:r>
          <w:fldSimple w:instr=" NUMPAGES  \* MERGEFORMAT ">
            <w:r w:rsidR="007270BB">
              <w:rPr>
                <w:noProof/>
              </w:rPr>
              <w:t>2</w:t>
            </w:r>
          </w:fldSimple>
          <w:r>
            <w:t>)</w:t>
          </w:r>
        </w:p>
      </w:tc>
    </w:tr>
  </w:tbl>
  <w:p w:rsidR="00B53568" w:rsidRPr="0073249C" w:rsidRDefault="00B5356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:rsidR="00B53568" w:rsidRDefault="00B53568" w:rsidP="0035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1" w:rightFromText="141" w:vertAnchor="page" w:horzAnchor="page" w:tblpX="976" w:tblpY="791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9"/>
    </w:tblGrid>
    <w:tr w:rsidR="00ED715F" w:rsidRPr="00734347" w:rsidTr="00ED715F">
      <w:tc>
        <w:tcPr>
          <w:tcW w:w="10349" w:type="dxa"/>
        </w:tcPr>
        <w:p w:rsidR="00ED715F" w:rsidRPr="00293B0F" w:rsidRDefault="00734347" w:rsidP="00734347">
          <w:pPr>
            <w:pStyle w:val="Sidhuvud"/>
            <w:tabs>
              <w:tab w:val="clear" w:pos="8930"/>
              <w:tab w:val="left" w:pos="6190"/>
            </w:tabs>
            <w:ind w:right="175"/>
            <w:jc w:val="right"/>
            <w:rPr>
              <w:rFonts w:cs="Calibri"/>
              <w:szCs w:val="1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C4E8859" wp14:editId="075F1B8A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15465" cy="477520"/>
                <wp:effectExtent l="0" t="0" r="0" b="5080"/>
                <wp:wrapThrough wrapText="bothSides">
                  <wp:wrapPolygon edited="0">
                    <wp:start x="0" y="0"/>
                    <wp:lineTo x="0" y="20681"/>
                    <wp:lineTo x="21154" y="20681"/>
                    <wp:lineTo x="21154" y="4596"/>
                    <wp:lineTo x="2418" y="0"/>
                    <wp:lineTo x="0" y="0"/>
                  </wp:wrapPolygon>
                </wp:wrapThrough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u_texthoger_s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465" cy="47752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ED715F">
            <w:rPr>
              <w:rFonts w:cs="Calibri"/>
              <w:szCs w:val="18"/>
            </w:rPr>
            <w:fldChar w:fldCharType="begin"/>
          </w:r>
          <w:r w:rsidR="00ED715F">
            <w:rPr>
              <w:rFonts w:cs="Calibri"/>
              <w:szCs w:val="18"/>
            </w:rPr>
            <w:instrText xml:space="preserve"> TIME \@ "y-MM-dd" </w:instrText>
          </w:r>
          <w:r w:rsidR="00ED715F">
            <w:rPr>
              <w:rFonts w:cs="Calibri"/>
              <w:szCs w:val="18"/>
            </w:rPr>
            <w:fldChar w:fldCharType="separate"/>
          </w:r>
          <w:r w:rsidR="00596789">
            <w:rPr>
              <w:rFonts w:cs="Calibri"/>
              <w:noProof/>
              <w:szCs w:val="18"/>
            </w:rPr>
            <w:t>19-11-22</w:t>
          </w:r>
          <w:r w:rsidR="00ED715F">
            <w:rPr>
              <w:rFonts w:cs="Calibri"/>
              <w:szCs w:val="18"/>
            </w:rPr>
            <w:fldChar w:fldCharType="end"/>
          </w:r>
        </w:p>
        <w:p w:rsidR="00ED715F" w:rsidRPr="00293B0F" w:rsidRDefault="00734347" w:rsidP="00734347">
          <w:pPr>
            <w:pStyle w:val="Sidhuvud"/>
            <w:tabs>
              <w:tab w:val="clear" w:pos="8930"/>
              <w:tab w:val="left" w:pos="6190"/>
            </w:tabs>
            <w:ind w:right="175"/>
            <w:jc w:val="right"/>
            <w:rPr>
              <w:lang w:val="en-US"/>
            </w:rPr>
          </w:pPr>
          <w:r>
            <w:rPr>
              <w:lang w:val="en-US"/>
            </w:rPr>
            <w:t xml:space="preserve">Responding to global climate change </w:t>
          </w:r>
        </w:p>
        <w:p w:rsidR="00ED715F" w:rsidRPr="00293B0F" w:rsidRDefault="00734347" w:rsidP="00734347">
          <w:pPr>
            <w:pStyle w:val="Sidhuvud"/>
            <w:tabs>
              <w:tab w:val="clear" w:pos="8930"/>
              <w:tab w:val="left" w:pos="6190"/>
            </w:tabs>
            <w:ind w:right="175"/>
            <w:jc w:val="right"/>
            <w:rPr>
              <w:lang w:val="en-US"/>
            </w:rPr>
          </w:pPr>
          <w:r>
            <w:rPr>
              <w:lang w:val="en-US"/>
            </w:rPr>
            <w:t>TGTU59</w:t>
          </w:r>
        </w:p>
        <w:p w:rsidR="00ED715F" w:rsidRPr="00734347" w:rsidRDefault="00ED715F" w:rsidP="00734347">
          <w:pPr>
            <w:pStyle w:val="Sidhuvud"/>
            <w:tabs>
              <w:tab w:val="clear" w:pos="8930"/>
              <w:tab w:val="left" w:pos="6190"/>
            </w:tabs>
            <w:ind w:right="175"/>
            <w:jc w:val="right"/>
            <w:rPr>
              <w:lang w:val="en-US"/>
            </w:rPr>
          </w:pPr>
          <w:r w:rsidRPr="003544CD">
            <w:fldChar w:fldCharType="begin"/>
          </w:r>
          <w:r w:rsidRPr="00734347">
            <w:rPr>
              <w:lang w:val="en-US"/>
            </w:rPr>
            <w:instrText xml:space="preserve"> PAGE  \* MERGEFORMAT </w:instrText>
          </w:r>
          <w:r w:rsidRPr="003544CD">
            <w:fldChar w:fldCharType="separate"/>
          </w:r>
          <w:r w:rsidR="007270BB" w:rsidRPr="00734347">
            <w:rPr>
              <w:noProof/>
              <w:lang w:val="en-US"/>
            </w:rPr>
            <w:t>1</w:t>
          </w:r>
          <w:r w:rsidRPr="003544CD">
            <w:fldChar w:fldCharType="end"/>
          </w:r>
          <w:r w:rsidRPr="00734347">
            <w:rPr>
              <w:lang w:val="en-US"/>
            </w:rPr>
            <w:t>(</w:t>
          </w:r>
          <w:r w:rsidR="007270BB">
            <w:fldChar w:fldCharType="begin"/>
          </w:r>
          <w:r w:rsidR="007270BB" w:rsidRPr="00734347">
            <w:rPr>
              <w:lang w:val="en-US"/>
            </w:rPr>
            <w:instrText xml:space="preserve"> NUMPAGES  \* MERGEFORMAT </w:instrText>
          </w:r>
          <w:r w:rsidR="007270BB">
            <w:fldChar w:fldCharType="separate"/>
          </w:r>
          <w:r w:rsidR="007270BB" w:rsidRPr="00734347">
            <w:rPr>
              <w:noProof/>
              <w:lang w:val="en-US"/>
            </w:rPr>
            <w:t>2</w:t>
          </w:r>
          <w:r w:rsidR="007270BB">
            <w:rPr>
              <w:noProof/>
            </w:rPr>
            <w:fldChar w:fldCharType="end"/>
          </w:r>
          <w:r w:rsidRPr="00734347">
            <w:rPr>
              <w:lang w:val="en-US"/>
            </w:rPr>
            <w:t>)</w:t>
          </w:r>
        </w:p>
      </w:tc>
    </w:tr>
  </w:tbl>
  <w:p w:rsidR="00B53568" w:rsidRDefault="00B53568" w:rsidP="00DF40EF">
    <w:pPr>
      <w:pStyle w:val="Sidhuvud"/>
      <w:tabs>
        <w:tab w:val="left" w:pos="48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9"/>
    <w:rsid w:val="00033A83"/>
    <w:rsid w:val="000F386A"/>
    <w:rsid w:val="00114C55"/>
    <w:rsid w:val="001459E5"/>
    <w:rsid w:val="0026346A"/>
    <w:rsid w:val="0028701B"/>
    <w:rsid w:val="00292335"/>
    <w:rsid w:val="00293B0F"/>
    <w:rsid w:val="003544CD"/>
    <w:rsid w:val="003F0C05"/>
    <w:rsid w:val="00475DBB"/>
    <w:rsid w:val="004B7D5D"/>
    <w:rsid w:val="00596789"/>
    <w:rsid w:val="005E1245"/>
    <w:rsid w:val="005E366D"/>
    <w:rsid w:val="005E4C37"/>
    <w:rsid w:val="00602C04"/>
    <w:rsid w:val="006A5B29"/>
    <w:rsid w:val="007270BB"/>
    <w:rsid w:val="0073249C"/>
    <w:rsid w:val="00734347"/>
    <w:rsid w:val="007C6922"/>
    <w:rsid w:val="00807211"/>
    <w:rsid w:val="00851368"/>
    <w:rsid w:val="0092074A"/>
    <w:rsid w:val="009666D4"/>
    <w:rsid w:val="00974E9F"/>
    <w:rsid w:val="00A10A96"/>
    <w:rsid w:val="00A96854"/>
    <w:rsid w:val="00A975F0"/>
    <w:rsid w:val="00AD3584"/>
    <w:rsid w:val="00AE0C6E"/>
    <w:rsid w:val="00B21772"/>
    <w:rsid w:val="00B37A0D"/>
    <w:rsid w:val="00B53568"/>
    <w:rsid w:val="00C77E2E"/>
    <w:rsid w:val="00C907E0"/>
    <w:rsid w:val="00CF70F5"/>
    <w:rsid w:val="00D05C0F"/>
    <w:rsid w:val="00D304D2"/>
    <w:rsid w:val="00DF40EF"/>
    <w:rsid w:val="00E601CB"/>
    <w:rsid w:val="00E96269"/>
    <w:rsid w:val="00E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BA5AD"/>
  <w15:docId w15:val="{7B17843D-F95C-D34C-A3F9-56E7CD35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IndragNormal"/>
    <w:qFormat/>
    <w:rsid w:val="007324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next w:val="Normal"/>
    <w:link w:val="Rubrik1Char"/>
    <w:uiPriority w:val="9"/>
    <w:qFormat/>
    <w:rsid w:val="0073249C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  <w:lang w:val="en-GB"/>
    </w:rPr>
  </w:style>
  <w:style w:type="paragraph" w:styleId="Rubrik2">
    <w:name w:val="heading 2"/>
    <w:basedOn w:val="BasicParagraph"/>
    <w:next w:val="Normal"/>
    <w:link w:val="Rubrik2Char"/>
    <w:uiPriority w:val="9"/>
    <w:unhideWhenUsed/>
    <w:qFormat/>
    <w:rsid w:val="003544CD"/>
    <w:pPr>
      <w:outlineLvl w:val="1"/>
    </w:pPr>
    <w:rPr>
      <w:rFonts w:ascii="Calibri-Bold" w:hAnsi="Calibri-Bold" w:cs="Calibri-Bold"/>
      <w:b/>
      <w:bCs/>
      <w:sz w:val="28"/>
      <w:szCs w:val="28"/>
    </w:rPr>
  </w:style>
  <w:style w:type="paragraph" w:styleId="Rubrik3">
    <w:name w:val="heading 3"/>
    <w:basedOn w:val="BasicParagraph"/>
    <w:next w:val="Normal"/>
    <w:link w:val="Rubrik3Char"/>
    <w:uiPriority w:val="9"/>
    <w:unhideWhenUsed/>
    <w:qFormat/>
    <w:rsid w:val="003544CD"/>
    <w:pPr>
      <w:outlineLvl w:val="2"/>
    </w:pPr>
    <w:rPr>
      <w:rFonts w:ascii="Calibri" w:hAnsi="Calibri" w:cs="Calibri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B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dokumentinformation">
    <w:name w:val="dokumentinformation"/>
    <w:basedOn w:val="BasicParagraph"/>
    <w:rsid w:val="003544CD"/>
    <w:rPr>
      <w:rFonts w:ascii="Calibri" w:hAnsi="Calibri" w:cs="Calibri-Bold"/>
      <w:b/>
      <w:bCs/>
      <w:caps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3249C"/>
    <w:rPr>
      <w:rFonts w:ascii="Calibri" w:hAnsi="Calibri" w:cs="Calibri"/>
      <w:color w:val="000000"/>
      <w:sz w:val="36"/>
      <w:szCs w:val="36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3544CD"/>
    <w:rPr>
      <w:rFonts w:ascii="Calibri-Bold" w:hAnsi="Calibri-Bold" w:cs="Calibri-Bold"/>
      <w:b/>
      <w:bCs/>
      <w:color w:val="000000"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3544CD"/>
    <w:rPr>
      <w:rFonts w:ascii="Calibri" w:hAnsi="Calibri" w:cs="Calibri"/>
      <w:color w:val="000000"/>
      <w:sz w:val="28"/>
      <w:szCs w:val="28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customStyle="1" w:styleId="IndragNormal">
    <w:name w:val="Indrag Normal"/>
    <w:basedOn w:val="Normal"/>
    <w:qFormat/>
    <w:rsid w:val="0073249C"/>
    <w:pPr>
      <w:ind w:firstLine="284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twi80/Library/Group%20Containers/UBF8T346G9.Office/User%20Content.localized/Templates.localized/Word/Linko&#776;ping%20University/English/LiU%20-%20English%20-%20Decis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2ABC1F9EBAC41A0989B59661171D9" ma:contentTypeVersion="2" ma:contentTypeDescription="Create a new document." ma:contentTypeScope="" ma:versionID="de0556c6af1c7681695a801ed29252b9">
  <xsd:schema xmlns:xsd="http://www.w3.org/2001/XMLSchema" xmlns:xs="http://www.w3.org/2001/XMLSchema" xmlns:p="http://schemas.microsoft.com/office/2006/metadata/properties" xmlns:ns2="30e51202-7e79-42a9-a176-fd27d369b163" xmlns:ns3="62e82641-9f36-4d4a-93b5-a90f53da573e" targetNamespace="http://schemas.microsoft.com/office/2006/metadata/properties" ma:root="true" ma:fieldsID="838a8af6c60029a87e5962b2129d674b" ns2:_="" ns3:_="">
    <xsd:import namespace="30e51202-7e79-42a9-a176-fd27d369b163"/>
    <xsd:import namespace="62e82641-9f36-4d4a-93b5-a90f53da573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1202-7e79-42a9-a176-fd27d369b16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2641-9f36-4d4a-93b5-a90f53da573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0e51202-7e79-42a9-a176-fd27d369b163" xsi:nil="true"/>
    <_lisam_PublishedVersion xmlns="62e82641-9f36-4d4a-93b5-a90f53da573e" xsi:nil="true"/>
  </documentManagement>
</p:properties>
</file>

<file path=customXml/itemProps1.xml><?xml version="1.0" encoding="utf-8"?>
<ds:datastoreItem xmlns:ds="http://schemas.openxmlformats.org/officeDocument/2006/customXml" ds:itemID="{93C673F3-4C08-1D43-950B-2F6BC1273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731E2-8EBD-4A1E-AA9A-8DB923F21E62}"/>
</file>

<file path=customXml/itemProps3.xml><?xml version="1.0" encoding="utf-8"?>
<ds:datastoreItem xmlns:ds="http://schemas.openxmlformats.org/officeDocument/2006/customXml" ds:itemID="{8A7137FF-5039-4D5F-89F2-032BB7C885E6}"/>
</file>

<file path=customXml/itemProps4.xml><?xml version="1.0" encoding="utf-8"?>
<ds:datastoreItem xmlns:ds="http://schemas.openxmlformats.org/officeDocument/2006/customXml" ds:itemID="{3E7CA570-AAB8-47CB-B802-3AFC6977473B}"/>
</file>

<file path=docProps/app.xml><?xml version="1.0" encoding="utf-8"?>
<Properties xmlns="http://schemas.openxmlformats.org/officeDocument/2006/extended-properties" xmlns:vt="http://schemas.openxmlformats.org/officeDocument/2006/docPropsVTypes">
  <Template>LiU - English - Decision.dotx</Template>
  <TotalTime>6</TotalTime>
  <Pages>1</Pages>
  <Words>457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Linkin AB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Lotten Wiréhn</dc:creator>
  <cp:lastModifiedBy>Lotten Wiréhn</cp:lastModifiedBy>
  <cp:revision>2</cp:revision>
  <cp:lastPrinted>2015-04-20T12:57:00Z</cp:lastPrinted>
  <dcterms:created xsi:type="dcterms:W3CDTF">2019-11-22T13:28:00Z</dcterms:created>
  <dcterms:modified xsi:type="dcterms:W3CDTF">2019-11-22T13:34:00Z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0x010100D582ABC1F9EBAC41A0989B59661171D9</vt:lpwstr>
  </property>
</Properties>
</file>